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103"/>
        <w:gridCol w:w="284"/>
        <w:gridCol w:w="1842"/>
        <w:gridCol w:w="1276"/>
      </w:tblGrid>
      <w:tr w:rsidR="00C03ADE" w14:paraId="000912C3" w14:textId="77777777" w:rsidTr="000B3EBC">
        <w:tc>
          <w:tcPr>
            <w:tcW w:w="2127" w:type="dxa"/>
            <w:tcBorders>
              <w:bottom w:val="nil"/>
            </w:tcBorders>
            <w:shd w:val="pct5" w:color="auto" w:fill="FFFFFF"/>
          </w:tcPr>
          <w:p w14:paraId="09616DFE" w14:textId="77777777" w:rsidR="0061700D" w:rsidRDefault="00C50B0E" w:rsidP="000B3EBC">
            <w:pPr>
              <w:rPr>
                <w:rFonts w:ascii="Arial" w:hAnsi="Arial" w:cs="Arial"/>
                <w:b/>
                <w:sz w:val="28"/>
              </w:rPr>
            </w:pPr>
            <w:r>
              <w:rPr>
                <w:rFonts w:ascii="Arial" w:hAnsi="Arial" w:cs="Arial"/>
              </w:rPr>
              <w:t xml:space="preserve"> </w:t>
            </w:r>
          </w:p>
          <w:p w14:paraId="79C55627" w14:textId="77777777" w:rsidR="00C03ADE" w:rsidRDefault="00C03ADE" w:rsidP="000B3EBC">
            <w:pPr>
              <w:rPr>
                <w:rFonts w:ascii="Arial" w:hAnsi="Arial" w:cs="Arial"/>
                <w:b/>
                <w:sz w:val="28"/>
              </w:rPr>
            </w:pPr>
            <w:r>
              <w:rPr>
                <w:rFonts w:ascii="Arial" w:hAnsi="Arial" w:cs="Arial"/>
                <w:b/>
                <w:sz w:val="28"/>
              </w:rPr>
              <w:t>Position</w:t>
            </w:r>
          </w:p>
        </w:tc>
        <w:tc>
          <w:tcPr>
            <w:tcW w:w="8505" w:type="dxa"/>
            <w:gridSpan w:val="4"/>
            <w:tcBorders>
              <w:bottom w:val="nil"/>
            </w:tcBorders>
            <w:shd w:val="pct15" w:color="auto" w:fill="FFFFFF"/>
          </w:tcPr>
          <w:p w14:paraId="22870ECE" w14:textId="77777777" w:rsidR="000220CF" w:rsidRDefault="000220CF" w:rsidP="000B3EBC">
            <w:pPr>
              <w:rPr>
                <w:rFonts w:ascii="Arial" w:hAnsi="Arial" w:cs="Arial"/>
                <w:sz w:val="24"/>
              </w:rPr>
            </w:pPr>
          </w:p>
          <w:p w14:paraId="324FB966" w14:textId="5D33BEB7" w:rsidR="00C03ADE" w:rsidRDefault="007A1697" w:rsidP="000B3EBC">
            <w:pPr>
              <w:rPr>
                <w:rFonts w:ascii="Arial" w:hAnsi="Arial" w:cs="Arial"/>
                <w:sz w:val="24"/>
              </w:rPr>
            </w:pPr>
            <w:r>
              <w:rPr>
                <w:rFonts w:ascii="Arial" w:hAnsi="Arial" w:cs="Arial"/>
                <w:sz w:val="24"/>
              </w:rPr>
              <w:t>Research Analyst</w:t>
            </w:r>
            <w:r w:rsidR="00C65420">
              <w:rPr>
                <w:rFonts w:ascii="Arial" w:hAnsi="Arial" w:cs="Arial"/>
                <w:sz w:val="24"/>
              </w:rPr>
              <w:t xml:space="preserve"> (12</w:t>
            </w:r>
            <w:r w:rsidR="00E76B18">
              <w:rPr>
                <w:rFonts w:ascii="Arial" w:hAnsi="Arial" w:cs="Arial"/>
                <w:sz w:val="24"/>
              </w:rPr>
              <w:t>+</w:t>
            </w:r>
            <w:r w:rsidR="00C65420">
              <w:rPr>
                <w:rFonts w:ascii="Arial" w:hAnsi="Arial" w:cs="Arial"/>
                <w:sz w:val="24"/>
              </w:rPr>
              <w:t xml:space="preserve"> months</w:t>
            </w:r>
            <w:r w:rsidR="00E76B18">
              <w:rPr>
                <w:rFonts w:ascii="Arial" w:hAnsi="Arial" w:cs="Arial"/>
                <w:sz w:val="24"/>
              </w:rPr>
              <w:t>’</w:t>
            </w:r>
            <w:r w:rsidR="00C65420">
              <w:rPr>
                <w:rFonts w:ascii="Arial" w:hAnsi="Arial" w:cs="Arial"/>
                <w:sz w:val="24"/>
              </w:rPr>
              <w:t xml:space="preserve"> work experience)</w:t>
            </w:r>
          </w:p>
          <w:p w14:paraId="37883940" w14:textId="217BEDFC" w:rsidR="00C03ADE" w:rsidRDefault="00C03ADE" w:rsidP="00FA0AC3">
            <w:pPr>
              <w:rPr>
                <w:rFonts w:ascii="Arial" w:hAnsi="Arial" w:cs="Arial"/>
                <w:sz w:val="24"/>
              </w:rPr>
            </w:pPr>
          </w:p>
        </w:tc>
      </w:tr>
      <w:tr w:rsidR="00C03ADE" w14:paraId="5954B824" w14:textId="77777777" w:rsidTr="000B3EBC">
        <w:tc>
          <w:tcPr>
            <w:tcW w:w="10632" w:type="dxa"/>
            <w:gridSpan w:val="5"/>
            <w:shd w:val="clear" w:color="auto" w:fill="FFFFFF"/>
          </w:tcPr>
          <w:p w14:paraId="77217364" w14:textId="77777777" w:rsidR="00C03ADE" w:rsidRDefault="00C03ADE" w:rsidP="000B3EBC">
            <w:pPr>
              <w:rPr>
                <w:rFonts w:ascii="Arial" w:hAnsi="Arial" w:cs="Arial"/>
                <w:sz w:val="16"/>
              </w:rPr>
            </w:pPr>
          </w:p>
        </w:tc>
      </w:tr>
      <w:tr w:rsidR="00C03ADE" w14:paraId="6DBC05E7" w14:textId="77777777" w:rsidTr="000B3EBC">
        <w:tc>
          <w:tcPr>
            <w:tcW w:w="2127" w:type="dxa"/>
            <w:tcBorders>
              <w:bottom w:val="nil"/>
            </w:tcBorders>
            <w:shd w:val="pct5" w:color="auto" w:fill="FFFFFF"/>
          </w:tcPr>
          <w:p w14:paraId="22292B73" w14:textId="77777777" w:rsidR="0061700D" w:rsidRDefault="0061700D" w:rsidP="000B3EBC">
            <w:pPr>
              <w:rPr>
                <w:rFonts w:ascii="Arial" w:hAnsi="Arial" w:cs="Arial"/>
                <w:b/>
                <w:sz w:val="28"/>
              </w:rPr>
            </w:pPr>
          </w:p>
          <w:p w14:paraId="2074A39C" w14:textId="77777777" w:rsidR="00C03ADE" w:rsidRDefault="00C03ADE" w:rsidP="000B3EBC">
            <w:pPr>
              <w:rPr>
                <w:rFonts w:ascii="Arial" w:hAnsi="Arial" w:cs="Arial"/>
                <w:b/>
                <w:sz w:val="28"/>
              </w:rPr>
            </w:pPr>
            <w:r>
              <w:rPr>
                <w:rFonts w:ascii="Arial" w:hAnsi="Arial" w:cs="Arial"/>
                <w:b/>
                <w:sz w:val="28"/>
              </w:rPr>
              <w:t>Company</w:t>
            </w:r>
          </w:p>
        </w:tc>
        <w:tc>
          <w:tcPr>
            <w:tcW w:w="5103" w:type="dxa"/>
            <w:shd w:val="pct15" w:color="auto" w:fill="FFFFFF"/>
          </w:tcPr>
          <w:p w14:paraId="35B5606E" w14:textId="77777777" w:rsidR="00086803" w:rsidRDefault="00086803" w:rsidP="000B3EBC">
            <w:pPr>
              <w:rPr>
                <w:rFonts w:ascii="Arial" w:hAnsi="Arial" w:cs="Arial"/>
                <w:sz w:val="24"/>
              </w:rPr>
            </w:pPr>
          </w:p>
          <w:p w14:paraId="0A411DC0" w14:textId="77777777" w:rsidR="00C03ADE" w:rsidRDefault="00D253FF" w:rsidP="000B3EBC">
            <w:pPr>
              <w:rPr>
                <w:rFonts w:ascii="Arial" w:hAnsi="Arial" w:cs="Arial"/>
                <w:sz w:val="24"/>
              </w:rPr>
            </w:pPr>
            <w:r>
              <w:rPr>
                <w:rFonts w:ascii="Arial" w:hAnsi="Arial" w:cs="Arial"/>
                <w:sz w:val="24"/>
              </w:rPr>
              <w:t>EI</w:t>
            </w:r>
            <w:r w:rsidR="007A1697">
              <w:rPr>
                <w:rFonts w:ascii="Arial" w:hAnsi="Arial" w:cs="Arial"/>
                <w:sz w:val="24"/>
              </w:rPr>
              <w:t xml:space="preserve"> A</w:t>
            </w:r>
            <w:r w:rsidR="00CA4F85">
              <w:rPr>
                <w:rFonts w:ascii="Arial" w:hAnsi="Arial" w:cs="Arial"/>
                <w:sz w:val="24"/>
              </w:rPr>
              <w:t>dvisory</w:t>
            </w:r>
          </w:p>
          <w:p w14:paraId="7F1F14A8" w14:textId="77777777" w:rsidR="00086803" w:rsidRDefault="00086803" w:rsidP="000B3EBC">
            <w:pPr>
              <w:rPr>
                <w:rFonts w:ascii="Arial" w:hAnsi="Arial" w:cs="Arial"/>
                <w:sz w:val="24"/>
              </w:rPr>
            </w:pPr>
          </w:p>
        </w:tc>
        <w:tc>
          <w:tcPr>
            <w:tcW w:w="284" w:type="dxa"/>
            <w:shd w:val="clear" w:color="auto" w:fill="FFFFFF"/>
          </w:tcPr>
          <w:p w14:paraId="66685CED" w14:textId="77777777" w:rsidR="00C03ADE" w:rsidRDefault="00C03ADE" w:rsidP="000B3EBC">
            <w:pPr>
              <w:rPr>
                <w:rFonts w:ascii="Arial" w:hAnsi="Arial" w:cs="Arial"/>
                <w:sz w:val="16"/>
              </w:rPr>
            </w:pPr>
          </w:p>
        </w:tc>
        <w:tc>
          <w:tcPr>
            <w:tcW w:w="1842" w:type="dxa"/>
            <w:shd w:val="pct5" w:color="auto" w:fill="FFFFFF"/>
          </w:tcPr>
          <w:p w14:paraId="4CC1DF84" w14:textId="77777777" w:rsidR="0061700D" w:rsidRDefault="0061700D" w:rsidP="000B3EBC">
            <w:pPr>
              <w:rPr>
                <w:rFonts w:ascii="Arial" w:hAnsi="Arial" w:cs="Arial"/>
                <w:b/>
                <w:sz w:val="28"/>
              </w:rPr>
            </w:pPr>
          </w:p>
          <w:p w14:paraId="44A8A89D" w14:textId="77777777" w:rsidR="00C03ADE" w:rsidRDefault="00C03ADE" w:rsidP="000B3EBC">
            <w:pPr>
              <w:rPr>
                <w:rFonts w:ascii="Arial" w:hAnsi="Arial" w:cs="Arial"/>
                <w:b/>
                <w:sz w:val="28"/>
              </w:rPr>
            </w:pPr>
            <w:r>
              <w:rPr>
                <w:rFonts w:ascii="Arial" w:hAnsi="Arial" w:cs="Arial"/>
                <w:b/>
                <w:sz w:val="28"/>
              </w:rPr>
              <w:t>Department</w:t>
            </w:r>
          </w:p>
        </w:tc>
        <w:tc>
          <w:tcPr>
            <w:tcW w:w="1276" w:type="dxa"/>
            <w:shd w:val="pct15" w:color="auto" w:fill="FFFFFF"/>
          </w:tcPr>
          <w:p w14:paraId="15596AD3" w14:textId="77777777" w:rsidR="00086803" w:rsidRDefault="00086803" w:rsidP="000B3EBC">
            <w:pPr>
              <w:rPr>
                <w:rFonts w:ascii="Arial" w:hAnsi="Arial" w:cs="Arial"/>
                <w:sz w:val="24"/>
              </w:rPr>
            </w:pPr>
          </w:p>
          <w:p w14:paraId="2263E7B0" w14:textId="77777777" w:rsidR="00C03ADE" w:rsidRDefault="007A1697" w:rsidP="000B3EBC">
            <w:pPr>
              <w:rPr>
                <w:rFonts w:ascii="Arial" w:hAnsi="Arial" w:cs="Arial"/>
                <w:sz w:val="24"/>
              </w:rPr>
            </w:pPr>
            <w:r>
              <w:rPr>
                <w:rFonts w:ascii="Arial" w:hAnsi="Arial" w:cs="Arial"/>
                <w:sz w:val="24"/>
              </w:rPr>
              <w:t>Research</w:t>
            </w:r>
          </w:p>
        </w:tc>
      </w:tr>
      <w:tr w:rsidR="00C03ADE" w14:paraId="3FDAED51" w14:textId="77777777" w:rsidTr="000B3EBC">
        <w:tc>
          <w:tcPr>
            <w:tcW w:w="10632" w:type="dxa"/>
            <w:gridSpan w:val="5"/>
            <w:shd w:val="clear" w:color="auto" w:fill="FFFFFF"/>
          </w:tcPr>
          <w:p w14:paraId="613B6D3F" w14:textId="77777777" w:rsidR="00C03ADE" w:rsidRDefault="00C03ADE" w:rsidP="000B3EBC">
            <w:pPr>
              <w:rPr>
                <w:rFonts w:ascii="Arial" w:hAnsi="Arial" w:cs="Arial"/>
                <w:sz w:val="16"/>
              </w:rPr>
            </w:pPr>
          </w:p>
        </w:tc>
      </w:tr>
      <w:tr w:rsidR="00C03ADE" w14:paraId="33866B37" w14:textId="77777777" w:rsidTr="000B3EBC">
        <w:tc>
          <w:tcPr>
            <w:tcW w:w="2127" w:type="dxa"/>
            <w:tcBorders>
              <w:bottom w:val="nil"/>
            </w:tcBorders>
            <w:shd w:val="pct5" w:color="auto" w:fill="FFFFFF"/>
          </w:tcPr>
          <w:p w14:paraId="4CCF17B0" w14:textId="77777777" w:rsidR="0061700D" w:rsidRDefault="0061700D" w:rsidP="000B3EBC">
            <w:pPr>
              <w:rPr>
                <w:rFonts w:ascii="Arial" w:hAnsi="Arial" w:cs="Arial"/>
                <w:b/>
                <w:sz w:val="28"/>
              </w:rPr>
            </w:pPr>
          </w:p>
          <w:p w14:paraId="3FCC9DEB" w14:textId="77777777" w:rsidR="00C03ADE" w:rsidRDefault="00C03ADE" w:rsidP="000B3EBC">
            <w:pPr>
              <w:rPr>
                <w:rFonts w:ascii="Arial" w:hAnsi="Arial" w:cs="Arial"/>
                <w:b/>
                <w:sz w:val="28"/>
              </w:rPr>
            </w:pPr>
            <w:r>
              <w:rPr>
                <w:rFonts w:ascii="Arial" w:hAnsi="Arial" w:cs="Arial"/>
                <w:b/>
                <w:sz w:val="28"/>
              </w:rPr>
              <w:t>City</w:t>
            </w:r>
          </w:p>
        </w:tc>
        <w:tc>
          <w:tcPr>
            <w:tcW w:w="5103" w:type="dxa"/>
            <w:tcBorders>
              <w:bottom w:val="nil"/>
            </w:tcBorders>
            <w:shd w:val="pct15" w:color="auto" w:fill="FFFFFF"/>
          </w:tcPr>
          <w:p w14:paraId="27D31830" w14:textId="77777777" w:rsidR="00086803" w:rsidRDefault="00086803" w:rsidP="000B3EBC">
            <w:pPr>
              <w:rPr>
                <w:rFonts w:ascii="Arial" w:hAnsi="Arial" w:cs="Arial"/>
                <w:sz w:val="24"/>
              </w:rPr>
            </w:pPr>
          </w:p>
          <w:p w14:paraId="6853BEC7" w14:textId="77777777" w:rsidR="00C03ADE" w:rsidRDefault="00C03ADE" w:rsidP="000B3EBC">
            <w:pPr>
              <w:rPr>
                <w:rFonts w:ascii="Arial" w:hAnsi="Arial" w:cs="Arial"/>
                <w:sz w:val="24"/>
              </w:rPr>
            </w:pPr>
            <w:smartTag w:uri="urn:schemas-microsoft-com:office:smarttags" w:element="place">
              <w:smartTag w:uri="urn:schemas-microsoft-com:office:smarttags" w:element="City">
                <w:r>
                  <w:rPr>
                    <w:rFonts w:ascii="Arial" w:hAnsi="Arial" w:cs="Arial"/>
                    <w:sz w:val="24"/>
                  </w:rPr>
                  <w:t>London</w:t>
                </w:r>
              </w:smartTag>
            </w:smartTag>
          </w:p>
          <w:p w14:paraId="6FCAD439" w14:textId="77777777" w:rsidR="00086803" w:rsidRDefault="00086803" w:rsidP="000B3EBC">
            <w:pPr>
              <w:rPr>
                <w:rFonts w:ascii="Arial" w:hAnsi="Arial" w:cs="Arial"/>
                <w:sz w:val="24"/>
              </w:rPr>
            </w:pPr>
          </w:p>
        </w:tc>
        <w:tc>
          <w:tcPr>
            <w:tcW w:w="284" w:type="dxa"/>
            <w:tcBorders>
              <w:bottom w:val="nil"/>
            </w:tcBorders>
            <w:shd w:val="clear" w:color="auto" w:fill="FFFFFF"/>
          </w:tcPr>
          <w:p w14:paraId="533C792E" w14:textId="77777777" w:rsidR="00C03ADE" w:rsidRDefault="00C03ADE" w:rsidP="000B3EBC">
            <w:pPr>
              <w:rPr>
                <w:rFonts w:ascii="Arial" w:hAnsi="Arial" w:cs="Arial"/>
                <w:sz w:val="16"/>
              </w:rPr>
            </w:pPr>
          </w:p>
        </w:tc>
        <w:tc>
          <w:tcPr>
            <w:tcW w:w="1842" w:type="dxa"/>
            <w:tcBorders>
              <w:bottom w:val="nil"/>
            </w:tcBorders>
            <w:shd w:val="pct5" w:color="auto" w:fill="FFFFFF"/>
          </w:tcPr>
          <w:p w14:paraId="5201B7E5" w14:textId="77777777" w:rsidR="0061700D" w:rsidRDefault="0061700D" w:rsidP="000B3EBC">
            <w:pPr>
              <w:rPr>
                <w:rFonts w:ascii="Arial" w:hAnsi="Arial" w:cs="Arial"/>
                <w:b/>
                <w:sz w:val="28"/>
              </w:rPr>
            </w:pPr>
          </w:p>
          <w:p w14:paraId="26F8B265" w14:textId="77777777" w:rsidR="00C03ADE" w:rsidRDefault="00C03ADE" w:rsidP="000B3EBC">
            <w:pPr>
              <w:rPr>
                <w:rFonts w:ascii="Arial" w:hAnsi="Arial" w:cs="Arial"/>
                <w:b/>
                <w:sz w:val="28"/>
              </w:rPr>
            </w:pPr>
            <w:r>
              <w:rPr>
                <w:rFonts w:ascii="Arial" w:hAnsi="Arial" w:cs="Arial"/>
                <w:b/>
                <w:sz w:val="28"/>
              </w:rPr>
              <w:t>Country</w:t>
            </w:r>
          </w:p>
        </w:tc>
        <w:tc>
          <w:tcPr>
            <w:tcW w:w="1276" w:type="dxa"/>
            <w:tcBorders>
              <w:bottom w:val="nil"/>
            </w:tcBorders>
            <w:shd w:val="pct15" w:color="auto" w:fill="FFFFFF"/>
          </w:tcPr>
          <w:p w14:paraId="2DE09D3E" w14:textId="77777777" w:rsidR="00086803" w:rsidRDefault="00086803" w:rsidP="000B3EBC">
            <w:pPr>
              <w:rPr>
                <w:rFonts w:ascii="Arial" w:hAnsi="Arial" w:cs="Arial"/>
                <w:sz w:val="24"/>
              </w:rPr>
            </w:pPr>
          </w:p>
          <w:p w14:paraId="1CFD111E" w14:textId="77777777" w:rsidR="00C03ADE" w:rsidRDefault="00C03ADE" w:rsidP="000B3EBC">
            <w:pPr>
              <w:rPr>
                <w:rFonts w:ascii="Arial" w:hAnsi="Arial" w:cs="Arial"/>
                <w:sz w:val="24"/>
              </w:rPr>
            </w:pPr>
            <w:smartTag w:uri="urn:schemas-microsoft-com:office:smarttags" w:element="place">
              <w:smartTag w:uri="urn:schemas-microsoft-com:office:smarttags" w:element="country-region">
                <w:r>
                  <w:rPr>
                    <w:rFonts w:ascii="Arial" w:hAnsi="Arial" w:cs="Arial"/>
                    <w:sz w:val="24"/>
                  </w:rPr>
                  <w:t>UK</w:t>
                </w:r>
              </w:smartTag>
            </w:smartTag>
          </w:p>
        </w:tc>
      </w:tr>
      <w:tr w:rsidR="00C03ADE" w14:paraId="16D4A9FA" w14:textId="77777777" w:rsidTr="000B3EBC">
        <w:tc>
          <w:tcPr>
            <w:tcW w:w="10632" w:type="dxa"/>
            <w:gridSpan w:val="5"/>
            <w:tcBorders>
              <w:bottom w:val="single" w:sz="4" w:space="0" w:color="auto"/>
            </w:tcBorders>
            <w:shd w:val="clear" w:color="auto" w:fill="FFFFFF"/>
          </w:tcPr>
          <w:p w14:paraId="46CBE31D" w14:textId="77777777" w:rsidR="00C03ADE" w:rsidRDefault="00C03ADE" w:rsidP="000B3EBC">
            <w:pPr>
              <w:rPr>
                <w:rFonts w:ascii="Arial" w:hAnsi="Arial" w:cs="Arial"/>
                <w:sz w:val="16"/>
              </w:rPr>
            </w:pPr>
          </w:p>
        </w:tc>
      </w:tr>
      <w:tr w:rsidR="00C03ADE" w14:paraId="5CBE19F2" w14:textId="77777777" w:rsidTr="000B3EBC">
        <w:tc>
          <w:tcPr>
            <w:tcW w:w="2127" w:type="dxa"/>
            <w:tcBorders>
              <w:top w:val="nil"/>
              <w:bottom w:val="single" w:sz="4" w:space="0" w:color="auto"/>
            </w:tcBorders>
            <w:shd w:val="pct5" w:color="auto" w:fill="FFFFFF"/>
          </w:tcPr>
          <w:p w14:paraId="2A052F28" w14:textId="77777777" w:rsidR="0061700D" w:rsidRDefault="0061700D" w:rsidP="000B3EBC">
            <w:pPr>
              <w:rPr>
                <w:rFonts w:ascii="Arial" w:hAnsi="Arial" w:cs="Arial"/>
                <w:b/>
                <w:sz w:val="28"/>
              </w:rPr>
            </w:pPr>
          </w:p>
          <w:p w14:paraId="23EEEC1F" w14:textId="77777777" w:rsidR="00C03ADE" w:rsidRDefault="00C03ADE" w:rsidP="000B3EBC">
            <w:pPr>
              <w:rPr>
                <w:rFonts w:ascii="Arial" w:hAnsi="Arial" w:cs="Arial"/>
                <w:b/>
                <w:sz w:val="28"/>
              </w:rPr>
            </w:pPr>
            <w:r>
              <w:rPr>
                <w:rFonts w:ascii="Arial" w:hAnsi="Arial" w:cs="Arial"/>
                <w:b/>
                <w:sz w:val="28"/>
              </w:rPr>
              <w:t>Reporting to</w:t>
            </w:r>
          </w:p>
        </w:tc>
        <w:tc>
          <w:tcPr>
            <w:tcW w:w="8505" w:type="dxa"/>
            <w:gridSpan w:val="4"/>
            <w:tcBorders>
              <w:top w:val="nil"/>
              <w:bottom w:val="single" w:sz="4" w:space="0" w:color="auto"/>
            </w:tcBorders>
            <w:shd w:val="pct15" w:color="auto" w:fill="FFFFFF"/>
          </w:tcPr>
          <w:p w14:paraId="1FE52BE5" w14:textId="77777777" w:rsidR="00086803" w:rsidRDefault="00086803" w:rsidP="000B3EBC">
            <w:pPr>
              <w:rPr>
                <w:rFonts w:ascii="Arial" w:hAnsi="Arial" w:cs="Arial"/>
                <w:b/>
                <w:sz w:val="28"/>
              </w:rPr>
            </w:pPr>
          </w:p>
          <w:p w14:paraId="4A3FC10A" w14:textId="74091B95" w:rsidR="009B48B9" w:rsidRDefault="009B48B9" w:rsidP="000B3EBC">
            <w:pPr>
              <w:rPr>
                <w:rFonts w:ascii="Arial" w:hAnsi="Arial" w:cs="Arial"/>
                <w:b/>
                <w:sz w:val="24"/>
                <w:szCs w:val="24"/>
              </w:rPr>
            </w:pPr>
            <w:r>
              <w:rPr>
                <w:rFonts w:ascii="Arial" w:hAnsi="Arial" w:cs="Arial"/>
                <w:b/>
                <w:sz w:val="24"/>
                <w:szCs w:val="24"/>
              </w:rPr>
              <w:t xml:space="preserve">Shivani Pala, </w:t>
            </w:r>
            <w:r w:rsidR="00E76B18">
              <w:rPr>
                <w:rFonts w:ascii="Arial" w:hAnsi="Arial" w:cs="Arial"/>
                <w:b/>
                <w:sz w:val="24"/>
                <w:szCs w:val="24"/>
              </w:rPr>
              <w:t xml:space="preserve">Head of </w:t>
            </w:r>
            <w:r>
              <w:rPr>
                <w:rFonts w:ascii="Arial" w:hAnsi="Arial" w:cs="Arial"/>
                <w:b/>
                <w:sz w:val="24"/>
                <w:szCs w:val="24"/>
              </w:rPr>
              <w:t>Research, EI Advisory</w:t>
            </w:r>
          </w:p>
          <w:p w14:paraId="1C74104D" w14:textId="43543A1D" w:rsidR="00DF6089" w:rsidRPr="004C6D7E" w:rsidRDefault="00DF6089" w:rsidP="000B3EBC">
            <w:pPr>
              <w:rPr>
                <w:rFonts w:ascii="Arial" w:hAnsi="Arial" w:cs="Arial"/>
                <w:b/>
                <w:sz w:val="24"/>
                <w:szCs w:val="24"/>
              </w:rPr>
            </w:pPr>
            <w:r>
              <w:rPr>
                <w:rFonts w:ascii="Arial" w:hAnsi="Arial" w:cs="Arial"/>
                <w:b/>
                <w:sz w:val="24"/>
                <w:szCs w:val="24"/>
              </w:rPr>
              <w:t>Harry Moran, Lead Analyst</w:t>
            </w:r>
            <w:bookmarkStart w:id="0" w:name="_GoBack"/>
            <w:bookmarkEnd w:id="0"/>
          </w:p>
          <w:p w14:paraId="46022E7C" w14:textId="77777777" w:rsidR="00086803" w:rsidRDefault="00086803" w:rsidP="000B3EBC">
            <w:pPr>
              <w:rPr>
                <w:rFonts w:ascii="Arial" w:hAnsi="Arial" w:cs="Arial"/>
                <w:b/>
                <w:sz w:val="28"/>
              </w:rPr>
            </w:pPr>
          </w:p>
        </w:tc>
      </w:tr>
      <w:tr w:rsidR="00C03ADE" w14:paraId="188FB612" w14:textId="77777777" w:rsidTr="000B3EBC">
        <w:tc>
          <w:tcPr>
            <w:tcW w:w="10632" w:type="dxa"/>
            <w:gridSpan w:val="5"/>
            <w:tcBorders>
              <w:bottom w:val="single" w:sz="4" w:space="0" w:color="auto"/>
            </w:tcBorders>
            <w:shd w:val="clear" w:color="auto" w:fill="FFFFFF"/>
          </w:tcPr>
          <w:p w14:paraId="03F63D06" w14:textId="77777777" w:rsidR="00C03ADE" w:rsidRDefault="00C03ADE" w:rsidP="000B3EBC">
            <w:pPr>
              <w:rPr>
                <w:rFonts w:ascii="Arial" w:hAnsi="Arial" w:cs="Arial"/>
                <w:sz w:val="16"/>
              </w:rPr>
            </w:pPr>
          </w:p>
        </w:tc>
      </w:tr>
      <w:tr w:rsidR="00C03ADE" w14:paraId="42915D4E" w14:textId="77777777" w:rsidTr="000B3EBC">
        <w:tc>
          <w:tcPr>
            <w:tcW w:w="2127" w:type="dxa"/>
            <w:tcBorders>
              <w:bottom w:val="single" w:sz="4" w:space="0" w:color="auto"/>
            </w:tcBorders>
            <w:shd w:val="pct5" w:color="auto" w:fill="FFFFFF"/>
          </w:tcPr>
          <w:p w14:paraId="5C488E6E" w14:textId="77777777" w:rsidR="0061700D" w:rsidRDefault="0061700D" w:rsidP="000B3EBC">
            <w:pPr>
              <w:rPr>
                <w:rFonts w:ascii="Arial" w:hAnsi="Arial" w:cs="Arial"/>
                <w:b/>
                <w:sz w:val="28"/>
              </w:rPr>
            </w:pPr>
          </w:p>
          <w:p w14:paraId="668CED26" w14:textId="77777777" w:rsidR="00C03ADE" w:rsidRDefault="00C03ADE" w:rsidP="000B3EBC">
            <w:pPr>
              <w:rPr>
                <w:rFonts w:ascii="Arial" w:hAnsi="Arial" w:cs="Arial"/>
                <w:b/>
                <w:sz w:val="28"/>
              </w:rPr>
            </w:pPr>
            <w:r>
              <w:rPr>
                <w:rFonts w:ascii="Arial" w:hAnsi="Arial" w:cs="Arial"/>
                <w:b/>
                <w:sz w:val="28"/>
              </w:rPr>
              <w:t>Description</w:t>
            </w:r>
          </w:p>
        </w:tc>
        <w:tc>
          <w:tcPr>
            <w:tcW w:w="8505" w:type="dxa"/>
            <w:gridSpan w:val="4"/>
            <w:tcBorders>
              <w:bottom w:val="single" w:sz="4" w:space="0" w:color="auto"/>
            </w:tcBorders>
            <w:shd w:val="pct15" w:color="auto" w:fill="FFFFFF"/>
          </w:tcPr>
          <w:p w14:paraId="4772A6D1" w14:textId="77777777" w:rsidR="00C03ADE" w:rsidRDefault="00C03ADE" w:rsidP="000B3EBC">
            <w:pPr>
              <w:jc w:val="both"/>
              <w:rPr>
                <w:rFonts w:ascii="Arial" w:hAnsi="Arial" w:cs="Arial"/>
                <w:sz w:val="24"/>
              </w:rPr>
            </w:pPr>
          </w:p>
          <w:p w14:paraId="14767BDE" w14:textId="2720C0B5" w:rsidR="001339FE" w:rsidRDefault="001339FE" w:rsidP="001339FE">
            <w:pPr>
              <w:jc w:val="both"/>
              <w:rPr>
                <w:rFonts w:ascii="Arial" w:hAnsi="Arial" w:cs="Arial"/>
                <w:sz w:val="24"/>
              </w:rPr>
            </w:pPr>
            <w:r>
              <w:rPr>
                <w:rFonts w:ascii="Arial" w:hAnsi="Arial" w:cs="Arial"/>
                <w:sz w:val="24"/>
              </w:rPr>
              <w:t xml:space="preserve">This is an opportunity to take on an influential role in the </w:t>
            </w:r>
            <w:r w:rsidR="009B48B9">
              <w:rPr>
                <w:rFonts w:ascii="Arial" w:hAnsi="Arial" w:cs="Arial"/>
                <w:sz w:val="24"/>
              </w:rPr>
              <w:t>research &amp; consultancy team</w:t>
            </w:r>
            <w:r>
              <w:rPr>
                <w:rFonts w:ascii="Arial" w:hAnsi="Arial" w:cs="Arial"/>
                <w:sz w:val="24"/>
              </w:rPr>
              <w:t xml:space="preserve"> at a dynamic </w:t>
            </w:r>
            <w:r w:rsidR="00E76B18">
              <w:rPr>
                <w:rFonts w:ascii="Arial" w:hAnsi="Arial" w:cs="Arial"/>
                <w:sz w:val="24"/>
              </w:rPr>
              <w:t xml:space="preserve">and entrepreneurial </w:t>
            </w:r>
            <w:r>
              <w:rPr>
                <w:rFonts w:ascii="Arial" w:hAnsi="Arial" w:cs="Arial"/>
                <w:sz w:val="24"/>
              </w:rPr>
              <w:t xml:space="preserve">media consultancy firm. Our offices are located just north of Oxford Street in the West End (W1). </w:t>
            </w:r>
          </w:p>
          <w:p w14:paraId="207AA242" w14:textId="77777777" w:rsidR="001339FE" w:rsidRDefault="001339FE" w:rsidP="001339FE">
            <w:pPr>
              <w:jc w:val="both"/>
              <w:rPr>
                <w:rFonts w:ascii="Arial" w:hAnsi="Arial" w:cs="Arial"/>
                <w:sz w:val="24"/>
              </w:rPr>
            </w:pPr>
          </w:p>
          <w:p w14:paraId="1BAF70B5" w14:textId="2B4C3296" w:rsidR="001339FE" w:rsidRDefault="001339FE" w:rsidP="001339FE">
            <w:pPr>
              <w:jc w:val="both"/>
              <w:rPr>
                <w:rFonts w:ascii="Arial" w:hAnsi="Arial" w:cs="Arial"/>
                <w:sz w:val="24"/>
              </w:rPr>
            </w:pPr>
            <w:r>
              <w:rPr>
                <w:rFonts w:ascii="Arial" w:hAnsi="Arial" w:cs="Arial"/>
                <w:sz w:val="24"/>
              </w:rPr>
              <w:t>EI A</w:t>
            </w:r>
            <w:r w:rsidR="00A52F46">
              <w:rPr>
                <w:rFonts w:ascii="Arial" w:hAnsi="Arial" w:cs="Arial"/>
                <w:sz w:val="24"/>
              </w:rPr>
              <w:t>dvisory</w:t>
            </w:r>
            <w:r>
              <w:rPr>
                <w:rFonts w:ascii="Arial" w:hAnsi="Arial" w:cs="Arial"/>
                <w:sz w:val="24"/>
              </w:rPr>
              <w:t xml:space="preserve"> is a </w:t>
            </w:r>
            <w:r w:rsidR="009B48B9">
              <w:rPr>
                <w:rFonts w:ascii="Arial" w:hAnsi="Arial" w:cs="Arial"/>
                <w:sz w:val="24"/>
              </w:rPr>
              <w:t xml:space="preserve">B2B </w:t>
            </w:r>
            <w:r>
              <w:rPr>
                <w:rFonts w:ascii="Arial" w:hAnsi="Arial" w:cs="Arial"/>
                <w:sz w:val="24"/>
              </w:rPr>
              <w:t xml:space="preserve">media consultancy which provides high-profile international </w:t>
            </w:r>
            <w:r w:rsidR="009B48B9">
              <w:rPr>
                <w:rFonts w:ascii="Arial" w:hAnsi="Arial" w:cs="Arial"/>
                <w:sz w:val="24"/>
              </w:rPr>
              <w:t>corporate marketers</w:t>
            </w:r>
            <w:r>
              <w:rPr>
                <w:rFonts w:ascii="Arial" w:hAnsi="Arial" w:cs="Arial"/>
                <w:sz w:val="24"/>
              </w:rPr>
              <w:t xml:space="preserve"> with advice on planning and executing multi-channel media campaigns. Our expertise covers B2B publications, conferences and events, </w:t>
            </w:r>
            <w:r w:rsidR="009B48B9">
              <w:rPr>
                <w:rFonts w:ascii="Arial" w:hAnsi="Arial" w:cs="Arial"/>
                <w:sz w:val="24"/>
              </w:rPr>
              <w:t>associations and networking bodies</w:t>
            </w:r>
            <w:r>
              <w:rPr>
                <w:rFonts w:ascii="Arial" w:hAnsi="Arial" w:cs="Arial"/>
                <w:sz w:val="24"/>
              </w:rPr>
              <w:t>.</w:t>
            </w:r>
            <w:r w:rsidR="009B48B9">
              <w:rPr>
                <w:rFonts w:ascii="Arial" w:hAnsi="Arial" w:cs="Arial"/>
                <w:sz w:val="24"/>
              </w:rPr>
              <w:t xml:space="preserve"> We create bespoke marketing campaigns which centre around high-quality content and experiences. </w:t>
            </w:r>
            <w:r>
              <w:rPr>
                <w:rFonts w:ascii="Arial" w:hAnsi="Arial" w:cs="Arial"/>
                <w:sz w:val="24"/>
              </w:rPr>
              <w:t>We work with media suppliers all around the globe.</w:t>
            </w:r>
          </w:p>
          <w:p w14:paraId="3483821B" w14:textId="77777777" w:rsidR="001339FE" w:rsidRDefault="001339FE" w:rsidP="001339FE">
            <w:pPr>
              <w:jc w:val="both"/>
              <w:rPr>
                <w:rFonts w:ascii="Arial" w:hAnsi="Arial" w:cs="Arial"/>
                <w:sz w:val="24"/>
              </w:rPr>
            </w:pPr>
          </w:p>
          <w:p w14:paraId="3423220C" w14:textId="15C46B11" w:rsidR="001339FE" w:rsidRDefault="001339FE" w:rsidP="001339FE">
            <w:pPr>
              <w:jc w:val="both"/>
              <w:rPr>
                <w:rFonts w:ascii="Arial" w:hAnsi="Arial" w:cs="Arial"/>
                <w:sz w:val="24"/>
              </w:rPr>
            </w:pPr>
            <w:r>
              <w:rPr>
                <w:rFonts w:ascii="Arial" w:hAnsi="Arial" w:cs="Arial"/>
                <w:sz w:val="24"/>
              </w:rPr>
              <w:t xml:space="preserve">Now </w:t>
            </w:r>
            <w:r w:rsidR="009B48B9">
              <w:rPr>
                <w:rFonts w:ascii="Arial" w:hAnsi="Arial" w:cs="Arial"/>
                <w:sz w:val="24"/>
              </w:rPr>
              <w:t>10</w:t>
            </w:r>
            <w:r>
              <w:rPr>
                <w:rFonts w:ascii="Arial" w:hAnsi="Arial" w:cs="Arial"/>
                <w:sz w:val="24"/>
              </w:rPr>
              <w:t xml:space="preserve"> years old, EI is the only media consultancy providing in-depth and fully tailored </w:t>
            </w:r>
            <w:r w:rsidR="009B48B9">
              <w:rPr>
                <w:rFonts w:ascii="Arial" w:hAnsi="Arial" w:cs="Arial"/>
                <w:sz w:val="24"/>
              </w:rPr>
              <w:t xml:space="preserve">B2B marketing </w:t>
            </w:r>
            <w:r>
              <w:rPr>
                <w:rFonts w:ascii="Arial" w:hAnsi="Arial" w:cs="Arial"/>
                <w:sz w:val="24"/>
              </w:rPr>
              <w:t xml:space="preserve">intelligence. EI’s client base includes some of the most respected global corporations from around the world, who find our advice invaluable in enabling them to make informed decisions on their media campaigns.   </w:t>
            </w:r>
          </w:p>
          <w:p w14:paraId="42DDF0D7" w14:textId="77777777" w:rsidR="001339FE" w:rsidRDefault="001339FE" w:rsidP="001339FE">
            <w:pPr>
              <w:jc w:val="both"/>
              <w:rPr>
                <w:rFonts w:ascii="Arial" w:hAnsi="Arial" w:cs="Arial"/>
                <w:sz w:val="24"/>
              </w:rPr>
            </w:pPr>
          </w:p>
          <w:p w14:paraId="576D30B6" w14:textId="3BE7E5D4" w:rsidR="001339FE" w:rsidRDefault="001339FE" w:rsidP="001339FE">
            <w:pPr>
              <w:jc w:val="both"/>
              <w:rPr>
                <w:rFonts w:ascii="Arial" w:hAnsi="Arial" w:cs="Arial"/>
                <w:sz w:val="24"/>
              </w:rPr>
            </w:pPr>
            <w:r>
              <w:rPr>
                <w:rFonts w:ascii="Arial" w:hAnsi="Arial" w:cs="Arial"/>
                <w:sz w:val="24"/>
              </w:rPr>
              <w:t xml:space="preserve">The role is within the existing research </w:t>
            </w:r>
            <w:r w:rsidR="009B48B9">
              <w:rPr>
                <w:rFonts w:ascii="Arial" w:hAnsi="Arial" w:cs="Arial"/>
                <w:sz w:val="24"/>
              </w:rPr>
              <w:t xml:space="preserve">&amp; consultancy </w:t>
            </w:r>
            <w:r>
              <w:rPr>
                <w:rFonts w:ascii="Arial" w:hAnsi="Arial" w:cs="Arial"/>
                <w:sz w:val="24"/>
              </w:rPr>
              <w:t xml:space="preserve">team and involves consulting with and reporting for clients on all aspects of their marketing campaigns. You will also be expected to help develop our products and improve the quality of our work. </w:t>
            </w:r>
          </w:p>
          <w:p w14:paraId="12F29055" w14:textId="77777777" w:rsidR="001339FE" w:rsidRDefault="001339FE" w:rsidP="001339FE">
            <w:pPr>
              <w:jc w:val="both"/>
              <w:rPr>
                <w:rFonts w:ascii="Arial" w:hAnsi="Arial" w:cs="Arial"/>
                <w:sz w:val="24"/>
              </w:rPr>
            </w:pPr>
          </w:p>
          <w:p w14:paraId="68CE048C" w14:textId="5885A223" w:rsidR="006702CF" w:rsidRDefault="00A52F46" w:rsidP="000B3EBC">
            <w:pPr>
              <w:jc w:val="both"/>
              <w:rPr>
                <w:rFonts w:ascii="Arial" w:hAnsi="Arial" w:cs="Arial"/>
                <w:sz w:val="24"/>
              </w:rPr>
            </w:pPr>
            <w:r>
              <w:rPr>
                <w:rFonts w:ascii="Arial" w:hAnsi="Arial" w:cs="Arial"/>
                <w:sz w:val="24"/>
              </w:rPr>
              <w:t>EI</w:t>
            </w:r>
            <w:r w:rsidR="001339FE">
              <w:rPr>
                <w:rFonts w:ascii="Arial" w:hAnsi="Arial" w:cs="Arial"/>
                <w:sz w:val="24"/>
              </w:rPr>
              <w:t xml:space="preserve"> is looking for a detail-focused, experienced and driven individual; the applicant needs to be confident when dealing with clients over the telephone and face to face. </w:t>
            </w:r>
          </w:p>
        </w:tc>
      </w:tr>
    </w:tbl>
    <w:p w14:paraId="5DB54922" w14:textId="77777777" w:rsidR="000B3EBC" w:rsidRDefault="000B3EBC"/>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8505"/>
      </w:tblGrid>
      <w:tr w:rsidR="00C03ADE" w14:paraId="5E7927C1" w14:textId="77777777" w:rsidTr="000B3EBC">
        <w:tc>
          <w:tcPr>
            <w:tcW w:w="2127" w:type="dxa"/>
            <w:tcBorders>
              <w:top w:val="single" w:sz="4" w:space="0" w:color="auto"/>
              <w:bottom w:val="nil"/>
            </w:tcBorders>
            <w:shd w:val="pct5" w:color="auto" w:fill="FFFFFF"/>
          </w:tcPr>
          <w:p w14:paraId="0EC3885A" w14:textId="77777777" w:rsidR="002B2333" w:rsidRDefault="002B2333">
            <w:pPr>
              <w:pStyle w:val="Heading1"/>
              <w:rPr>
                <w:rFonts w:ascii="Arial" w:hAnsi="Arial" w:cs="Arial"/>
              </w:rPr>
            </w:pPr>
          </w:p>
          <w:p w14:paraId="7E52A6DB" w14:textId="77777777" w:rsidR="00C03ADE" w:rsidRDefault="00C03ADE">
            <w:pPr>
              <w:pStyle w:val="Heading1"/>
              <w:rPr>
                <w:rFonts w:ascii="Arial" w:hAnsi="Arial" w:cs="Arial"/>
              </w:rPr>
            </w:pPr>
            <w:r>
              <w:rPr>
                <w:rFonts w:ascii="Arial" w:hAnsi="Arial" w:cs="Arial"/>
              </w:rPr>
              <w:t>Key Tasks</w:t>
            </w:r>
          </w:p>
        </w:tc>
        <w:tc>
          <w:tcPr>
            <w:tcW w:w="8505" w:type="dxa"/>
            <w:tcBorders>
              <w:top w:val="single" w:sz="4" w:space="0" w:color="auto"/>
              <w:bottom w:val="nil"/>
            </w:tcBorders>
            <w:shd w:val="pct15" w:color="auto" w:fill="FFFFFF"/>
          </w:tcPr>
          <w:p w14:paraId="43D8084F" w14:textId="77777777" w:rsidR="00086803" w:rsidRDefault="00086803" w:rsidP="00086803">
            <w:pPr>
              <w:autoSpaceDE w:val="0"/>
              <w:autoSpaceDN w:val="0"/>
              <w:adjustRightInd w:val="0"/>
              <w:spacing w:line="240" w:lineRule="atLeast"/>
              <w:rPr>
                <w:rFonts w:ascii="Arial" w:hAnsi="Arial" w:cs="Arial"/>
                <w:color w:val="000000"/>
                <w:sz w:val="24"/>
                <w:szCs w:val="24"/>
                <w:lang w:eastAsia="en-GB"/>
              </w:rPr>
            </w:pPr>
          </w:p>
          <w:p w14:paraId="51C39624" w14:textId="6F0CF921" w:rsidR="001339FE" w:rsidRDefault="001339FE" w:rsidP="001339FE">
            <w:pPr>
              <w:numPr>
                <w:ilvl w:val="0"/>
                <w:numId w:val="1"/>
              </w:numPr>
              <w:rPr>
                <w:rFonts w:ascii="Arial" w:hAnsi="Arial" w:cs="Arial"/>
                <w:sz w:val="24"/>
              </w:rPr>
            </w:pPr>
            <w:r>
              <w:rPr>
                <w:rFonts w:ascii="Arial" w:hAnsi="Arial" w:cs="Arial"/>
                <w:sz w:val="24"/>
              </w:rPr>
              <w:t xml:space="preserve">Conducting market research of the media industry through telephone and in-person contact with </w:t>
            </w:r>
            <w:r w:rsidR="009B48B9">
              <w:rPr>
                <w:rFonts w:ascii="Arial" w:hAnsi="Arial" w:cs="Arial"/>
                <w:sz w:val="24"/>
              </w:rPr>
              <w:t xml:space="preserve">media </w:t>
            </w:r>
            <w:r>
              <w:rPr>
                <w:rFonts w:ascii="Arial" w:hAnsi="Arial" w:cs="Arial"/>
                <w:sz w:val="24"/>
              </w:rPr>
              <w:t>suppliers</w:t>
            </w:r>
          </w:p>
          <w:p w14:paraId="099DA8D7" w14:textId="3AD480C4" w:rsidR="009B48B9" w:rsidRDefault="009B48B9" w:rsidP="001339FE">
            <w:pPr>
              <w:numPr>
                <w:ilvl w:val="0"/>
                <w:numId w:val="1"/>
              </w:numPr>
              <w:rPr>
                <w:rFonts w:ascii="Arial" w:hAnsi="Arial" w:cs="Arial"/>
                <w:sz w:val="24"/>
              </w:rPr>
            </w:pPr>
            <w:r>
              <w:rPr>
                <w:rFonts w:ascii="Arial" w:hAnsi="Arial" w:cs="Arial"/>
                <w:sz w:val="24"/>
              </w:rPr>
              <w:t>Aligning this research with a client’s brief to make perceptive and commercially astute spend and messaging recommendations to B2B corporate marketers</w:t>
            </w:r>
          </w:p>
          <w:p w14:paraId="31991AA1" w14:textId="58686DCE" w:rsidR="009B48B9" w:rsidRPr="009B48B9" w:rsidRDefault="001339FE" w:rsidP="009B48B9">
            <w:pPr>
              <w:numPr>
                <w:ilvl w:val="0"/>
                <w:numId w:val="1"/>
              </w:numPr>
              <w:rPr>
                <w:rFonts w:ascii="Arial" w:hAnsi="Arial" w:cs="Arial"/>
                <w:sz w:val="24"/>
              </w:rPr>
            </w:pPr>
            <w:r>
              <w:rPr>
                <w:rFonts w:ascii="Arial" w:hAnsi="Arial" w:cs="Arial"/>
                <w:sz w:val="24"/>
              </w:rPr>
              <w:t xml:space="preserve">Writing reports </w:t>
            </w:r>
            <w:r w:rsidR="009B48B9">
              <w:rPr>
                <w:rFonts w:ascii="Arial" w:hAnsi="Arial" w:cs="Arial"/>
                <w:sz w:val="24"/>
              </w:rPr>
              <w:t>to showcase these recommendations</w:t>
            </w:r>
          </w:p>
          <w:p w14:paraId="282DF6BA" w14:textId="77777777" w:rsidR="001339FE" w:rsidRDefault="001339FE" w:rsidP="001339FE">
            <w:pPr>
              <w:numPr>
                <w:ilvl w:val="0"/>
                <w:numId w:val="1"/>
              </w:numPr>
              <w:rPr>
                <w:rFonts w:ascii="Arial" w:hAnsi="Arial" w:cs="Arial"/>
                <w:sz w:val="24"/>
              </w:rPr>
            </w:pPr>
            <w:r>
              <w:rPr>
                <w:rFonts w:ascii="Arial" w:hAnsi="Arial" w:cs="Arial"/>
                <w:sz w:val="24"/>
              </w:rPr>
              <w:t>Meeting with clients to deliver our recommendations either by telephone or face to face</w:t>
            </w:r>
          </w:p>
          <w:p w14:paraId="065EFFD0" w14:textId="228DB704" w:rsidR="001339FE" w:rsidRDefault="001339FE" w:rsidP="001339FE">
            <w:pPr>
              <w:numPr>
                <w:ilvl w:val="0"/>
                <w:numId w:val="1"/>
              </w:numPr>
              <w:rPr>
                <w:rFonts w:ascii="Arial" w:hAnsi="Arial" w:cs="Arial"/>
                <w:sz w:val="24"/>
              </w:rPr>
            </w:pPr>
            <w:r w:rsidRPr="000413BE">
              <w:rPr>
                <w:rFonts w:ascii="Arial" w:hAnsi="Arial" w:cs="Arial"/>
                <w:sz w:val="24"/>
              </w:rPr>
              <w:t xml:space="preserve">Building relationships with </w:t>
            </w:r>
            <w:r>
              <w:rPr>
                <w:rFonts w:ascii="Arial" w:hAnsi="Arial" w:cs="Arial"/>
                <w:sz w:val="24"/>
              </w:rPr>
              <w:t>media suppliers</w:t>
            </w:r>
            <w:r w:rsidR="009B48B9">
              <w:rPr>
                <w:rFonts w:ascii="Arial" w:hAnsi="Arial" w:cs="Arial"/>
                <w:sz w:val="24"/>
              </w:rPr>
              <w:t xml:space="preserve"> to ensure that you are aware of new opportunities as they arise</w:t>
            </w:r>
          </w:p>
          <w:p w14:paraId="0588718F" w14:textId="77777777" w:rsidR="008203F2" w:rsidRPr="008203F2" w:rsidRDefault="008203F2" w:rsidP="001339FE">
            <w:pPr>
              <w:ind w:left="720"/>
              <w:rPr>
                <w:rFonts w:ascii="Arial" w:hAnsi="Arial" w:cs="Arial"/>
                <w:sz w:val="24"/>
              </w:rPr>
            </w:pPr>
          </w:p>
        </w:tc>
      </w:tr>
      <w:tr w:rsidR="00C03ADE" w14:paraId="6818A92F" w14:textId="77777777" w:rsidTr="008203F2">
        <w:tc>
          <w:tcPr>
            <w:tcW w:w="10632" w:type="dxa"/>
            <w:gridSpan w:val="2"/>
            <w:shd w:val="clear" w:color="auto" w:fill="FFFFFF"/>
          </w:tcPr>
          <w:p w14:paraId="68F708C7" w14:textId="77777777" w:rsidR="00C03ADE" w:rsidRDefault="00C03ADE">
            <w:pPr>
              <w:rPr>
                <w:rFonts w:ascii="Arial" w:hAnsi="Arial" w:cs="Arial"/>
                <w:sz w:val="16"/>
              </w:rPr>
            </w:pPr>
          </w:p>
        </w:tc>
      </w:tr>
      <w:tr w:rsidR="00C03ADE" w14:paraId="1AACD158" w14:textId="77777777" w:rsidTr="008203F2">
        <w:tc>
          <w:tcPr>
            <w:tcW w:w="2127" w:type="dxa"/>
            <w:tcBorders>
              <w:top w:val="nil"/>
              <w:bottom w:val="nil"/>
            </w:tcBorders>
            <w:shd w:val="pct5" w:color="auto" w:fill="FFFFFF"/>
          </w:tcPr>
          <w:p w14:paraId="151F69B0" w14:textId="77777777" w:rsidR="002B2333" w:rsidRDefault="002B2333">
            <w:pPr>
              <w:pStyle w:val="Heading1"/>
              <w:rPr>
                <w:rFonts w:ascii="Arial" w:hAnsi="Arial" w:cs="Arial"/>
              </w:rPr>
            </w:pPr>
          </w:p>
          <w:p w14:paraId="712630D8" w14:textId="77777777" w:rsidR="00C03ADE" w:rsidRDefault="00C03ADE">
            <w:pPr>
              <w:pStyle w:val="Heading1"/>
              <w:rPr>
                <w:rFonts w:ascii="Arial" w:hAnsi="Arial" w:cs="Arial"/>
              </w:rPr>
            </w:pPr>
            <w:r>
              <w:rPr>
                <w:rFonts w:ascii="Arial" w:hAnsi="Arial" w:cs="Arial"/>
              </w:rPr>
              <w:t>Essential skills</w:t>
            </w:r>
          </w:p>
        </w:tc>
        <w:tc>
          <w:tcPr>
            <w:tcW w:w="8505" w:type="dxa"/>
            <w:tcBorders>
              <w:top w:val="nil"/>
              <w:bottom w:val="nil"/>
            </w:tcBorders>
            <w:shd w:val="pct15" w:color="auto" w:fill="FFFFFF"/>
          </w:tcPr>
          <w:p w14:paraId="612CB93D" w14:textId="77777777" w:rsidR="00C03ADE" w:rsidRDefault="00C03ADE">
            <w:pPr>
              <w:rPr>
                <w:rFonts w:ascii="Arial" w:hAnsi="Arial" w:cs="Arial"/>
                <w:sz w:val="24"/>
              </w:rPr>
            </w:pPr>
          </w:p>
          <w:p w14:paraId="12446111" w14:textId="77777777" w:rsidR="001339FE" w:rsidRDefault="001339FE" w:rsidP="001339FE">
            <w:pPr>
              <w:numPr>
                <w:ilvl w:val="0"/>
                <w:numId w:val="2"/>
              </w:numPr>
              <w:autoSpaceDE w:val="0"/>
              <w:autoSpaceDN w:val="0"/>
              <w:adjustRightInd w:val="0"/>
              <w:spacing w:line="240" w:lineRule="atLeast"/>
              <w:rPr>
                <w:rFonts w:ascii="Arial" w:hAnsi="Arial" w:cs="Arial"/>
                <w:color w:val="000000"/>
                <w:sz w:val="24"/>
                <w:szCs w:val="24"/>
                <w:lang w:eastAsia="en-GB"/>
              </w:rPr>
            </w:pPr>
            <w:r>
              <w:rPr>
                <w:rFonts w:ascii="Arial" w:hAnsi="Arial" w:cs="Arial"/>
                <w:color w:val="000000"/>
                <w:sz w:val="24"/>
                <w:szCs w:val="24"/>
                <w:lang w:eastAsia="en-GB"/>
              </w:rPr>
              <w:t>Excellent English language skills</w:t>
            </w:r>
          </w:p>
          <w:p w14:paraId="644C74DB" w14:textId="77777777" w:rsidR="001339FE" w:rsidRDefault="001339FE" w:rsidP="001339FE">
            <w:pPr>
              <w:numPr>
                <w:ilvl w:val="0"/>
                <w:numId w:val="2"/>
              </w:numPr>
              <w:autoSpaceDE w:val="0"/>
              <w:autoSpaceDN w:val="0"/>
              <w:adjustRightInd w:val="0"/>
              <w:spacing w:line="240" w:lineRule="atLeast"/>
              <w:rPr>
                <w:rFonts w:ascii="Arial" w:hAnsi="Arial" w:cs="Arial"/>
                <w:color w:val="000000"/>
                <w:sz w:val="24"/>
                <w:szCs w:val="24"/>
                <w:lang w:eastAsia="en-GB"/>
              </w:rPr>
            </w:pPr>
            <w:r>
              <w:rPr>
                <w:rFonts w:ascii="Arial" w:hAnsi="Arial" w:cs="Arial"/>
                <w:color w:val="000000"/>
                <w:sz w:val="24"/>
                <w:szCs w:val="24"/>
                <w:lang w:eastAsia="en-GB"/>
              </w:rPr>
              <w:t xml:space="preserve">Detail-focused </w:t>
            </w:r>
          </w:p>
          <w:p w14:paraId="642BF1CA" w14:textId="77777777" w:rsidR="001339FE" w:rsidRDefault="001339FE" w:rsidP="001339FE">
            <w:pPr>
              <w:numPr>
                <w:ilvl w:val="0"/>
                <w:numId w:val="2"/>
              </w:numPr>
              <w:autoSpaceDE w:val="0"/>
              <w:autoSpaceDN w:val="0"/>
              <w:adjustRightInd w:val="0"/>
              <w:spacing w:line="240" w:lineRule="atLeast"/>
              <w:rPr>
                <w:rFonts w:ascii="Arial" w:hAnsi="Arial" w:cs="Arial"/>
                <w:color w:val="000000"/>
                <w:sz w:val="24"/>
                <w:szCs w:val="24"/>
                <w:lang w:eastAsia="en-GB"/>
              </w:rPr>
            </w:pPr>
            <w:r w:rsidRPr="006702CF">
              <w:rPr>
                <w:rFonts w:ascii="Arial" w:hAnsi="Arial" w:cs="Arial"/>
                <w:color w:val="000000"/>
                <w:sz w:val="24"/>
                <w:szCs w:val="24"/>
                <w:lang w:eastAsia="en-GB"/>
              </w:rPr>
              <w:t>Excellent at lia</w:t>
            </w:r>
            <w:r>
              <w:rPr>
                <w:rFonts w:ascii="Arial" w:hAnsi="Arial" w:cs="Arial"/>
                <w:color w:val="000000"/>
                <w:sz w:val="24"/>
                <w:szCs w:val="24"/>
                <w:lang w:eastAsia="en-GB"/>
              </w:rPr>
              <w:t>i</w:t>
            </w:r>
            <w:r w:rsidRPr="006702CF">
              <w:rPr>
                <w:rFonts w:ascii="Arial" w:hAnsi="Arial" w:cs="Arial"/>
                <w:color w:val="000000"/>
                <w:sz w:val="24"/>
                <w:szCs w:val="24"/>
                <w:lang w:eastAsia="en-GB"/>
              </w:rPr>
              <w:t>sing with clients</w:t>
            </w:r>
          </w:p>
          <w:p w14:paraId="04E7B25F" w14:textId="77777777" w:rsidR="001339FE" w:rsidRDefault="001339FE" w:rsidP="001339FE">
            <w:pPr>
              <w:numPr>
                <w:ilvl w:val="0"/>
                <w:numId w:val="2"/>
              </w:numPr>
              <w:autoSpaceDE w:val="0"/>
              <w:autoSpaceDN w:val="0"/>
              <w:adjustRightInd w:val="0"/>
              <w:spacing w:line="240" w:lineRule="atLeast"/>
              <w:rPr>
                <w:rFonts w:ascii="Arial" w:hAnsi="Arial" w:cs="Arial"/>
                <w:color w:val="000000"/>
                <w:sz w:val="24"/>
                <w:szCs w:val="24"/>
                <w:lang w:eastAsia="en-GB"/>
              </w:rPr>
            </w:pPr>
            <w:r w:rsidRPr="006702CF">
              <w:rPr>
                <w:rFonts w:ascii="Arial" w:hAnsi="Arial" w:cs="Arial"/>
                <w:color w:val="000000"/>
                <w:sz w:val="24"/>
                <w:szCs w:val="24"/>
                <w:lang w:eastAsia="en-GB"/>
              </w:rPr>
              <w:t xml:space="preserve">Ambitious </w:t>
            </w:r>
            <w:r>
              <w:rPr>
                <w:rFonts w:ascii="Arial" w:hAnsi="Arial" w:cs="Arial"/>
                <w:color w:val="000000"/>
                <w:sz w:val="24"/>
                <w:szCs w:val="24"/>
                <w:lang w:eastAsia="en-GB"/>
              </w:rPr>
              <w:t xml:space="preserve">and </w:t>
            </w:r>
            <w:r w:rsidRPr="006702CF">
              <w:rPr>
                <w:rFonts w:ascii="Arial" w:hAnsi="Arial" w:cs="Arial"/>
                <w:color w:val="000000"/>
                <w:sz w:val="24"/>
                <w:szCs w:val="24"/>
                <w:lang w:eastAsia="en-GB"/>
              </w:rPr>
              <w:t xml:space="preserve">driven in building a career </w:t>
            </w:r>
          </w:p>
          <w:p w14:paraId="47B28DC6" w14:textId="77777777" w:rsidR="001339FE" w:rsidRDefault="001339FE" w:rsidP="001339FE">
            <w:pPr>
              <w:numPr>
                <w:ilvl w:val="0"/>
                <w:numId w:val="2"/>
              </w:numPr>
              <w:autoSpaceDE w:val="0"/>
              <w:autoSpaceDN w:val="0"/>
              <w:adjustRightInd w:val="0"/>
              <w:spacing w:line="240" w:lineRule="atLeast"/>
              <w:rPr>
                <w:rFonts w:ascii="Arial" w:hAnsi="Arial" w:cs="Arial"/>
                <w:color w:val="000000"/>
                <w:sz w:val="24"/>
                <w:szCs w:val="24"/>
                <w:lang w:eastAsia="en-GB"/>
              </w:rPr>
            </w:pPr>
            <w:r w:rsidRPr="006702CF">
              <w:rPr>
                <w:rFonts w:ascii="Arial" w:hAnsi="Arial" w:cs="Arial"/>
                <w:color w:val="000000"/>
                <w:sz w:val="24"/>
                <w:szCs w:val="24"/>
                <w:lang w:eastAsia="en-GB"/>
              </w:rPr>
              <w:t>Entrepreneurial</w:t>
            </w:r>
          </w:p>
          <w:p w14:paraId="27F5C5AA" w14:textId="77777777" w:rsidR="00C03ADE" w:rsidRDefault="00C03ADE">
            <w:pPr>
              <w:rPr>
                <w:rFonts w:ascii="Arial" w:hAnsi="Arial" w:cs="Arial"/>
                <w:sz w:val="24"/>
              </w:rPr>
            </w:pPr>
          </w:p>
        </w:tc>
      </w:tr>
      <w:tr w:rsidR="00C03ADE" w14:paraId="42CFB01A" w14:textId="77777777" w:rsidTr="008203F2">
        <w:tc>
          <w:tcPr>
            <w:tcW w:w="10632" w:type="dxa"/>
            <w:gridSpan w:val="2"/>
            <w:shd w:val="clear" w:color="auto" w:fill="FFFFFF"/>
          </w:tcPr>
          <w:p w14:paraId="72E7D47D" w14:textId="77777777" w:rsidR="00C03ADE" w:rsidRDefault="00C03ADE">
            <w:pPr>
              <w:rPr>
                <w:rFonts w:ascii="Arial" w:hAnsi="Arial" w:cs="Arial"/>
                <w:sz w:val="16"/>
              </w:rPr>
            </w:pPr>
          </w:p>
        </w:tc>
      </w:tr>
      <w:tr w:rsidR="00C03ADE" w14:paraId="0F18C5EE" w14:textId="77777777" w:rsidTr="008203F2">
        <w:tc>
          <w:tcPr>
            <w:tcW w:w="2127" w:type="dxa"/>
            <w:shd w:val="pct5" w:color="auto" w:fill="FFFFFF"/>
          </w:tcPr>
          <w:p w14:paraId="34A3B67A" w14:textId="77777777" w:rsidR="002B2333" w:rsidRDefault="002B2333">
            <w:pPr>
              <w:pStyle w:val="Heading1"/>
              <w:rPr>
                <w:rFonts w:ascii="Arial" w:hAnsi="Arial" w:cs="Arial"/>
              </w:rPr>
            </w:pPr>
          </w:p>
          <w:p w14:paraId="079C48C8" w14:textId="77777777" w:rsidR="00C03ADE" w:rsidRDefault="00C03ADE">
            <w:pPr>
              <w:pStyle w:val="Heading1"/>
              <w:rPr>
                <w:rFonts w:ascii="Arial" w:hAnsi="Arial" w:cs="Arial"/>
              </w:rPr>
            </w:pPr>
            <w:r>
              <w:rPr>
                <w:rFonts w:ascii="Arial" w:hAnsi="Arial" w:cs="Arial"/>
              </w:rPr>
              <w:t>Preferred skills</w:t>
            </w:r>
          </w:p>
        </w:tc>
        <w:tc>
          <w:tcPr>
            <w:tcW w:w="8505" w:type="dxa"/>
            <w:shd w:val="pct15" w:color="auto" w:fill="FFFFFF"/>
          </w:tcPr>
          <w:p w14:paraId="11A0C7B2" w14:textId="77777777" w:rsidR="00C03ADE" w:rsidRDefault="00C03ADE">
            <w:pPr>
              <w:rPr>
                <w:rFonts w:ascii="Arial" w:hAnsi="Arial" w:cs="Arial"/>
                <w:sz w:val="24"/>
              </w:rPr>
            </w:pPr>
          </w:p>
          <w:p w14:paraId="6019C37D" w14:textId="77777777" w:rsidR="001339FE" w:rsidRDefault="001339FE" w:rsidP="001339FE">
            <w:pPr>
              <w:numPr>
                <w:ilvl w:val="0"/>
                <w:numId w:val="3"/>
              </w:numPr>
              <w:autoSpaceDE w:val="0"/>
              <w:autoSpaceDN w:val="0"/>
              <w:adjustRightInd w:val="0"/>
              <w:spacing w:line="240" w:lineRule="atLeast"/>
              <w:rPr>
                <w:rFonts w:ascii="Arial" w:hAnsi="Arial" w:cs="Arial"/>
                <w:color w:val="000000"/>
                <w:sz w:val="24"/>
                <w:szCs w:val="24"/>
                <w:lang w:eastAsia="en-GB"/>
              </w:rPr>
            </w:pPr>
            <w:r w:rsidRPr="00086803">
              <w:rPr>
                <w:rFonts w:ascii="Arial" w:hAnsi="Arial" w:cs="Arial"/>
                <w:color w:val="000000"/>
                <w:sz w:val="24"/>
                <w:szCs w:val="24"/>
                <w:lang w:eastAsia="en-GB"/>
              </w:rPr>
              <w:t>Expe</w:t>
            </w:r>
            <w:r>
              <w:rPr>
                <w:rFonts w:ascii="Arial" w:hAnsi="Arial" w:cs="Arial"/>
                <w:color w:val="000000"/>
                <w:sz w:val="24"/>
                <w:szCs w:val="24"/>
                <w:lang w:eastAsia="en-GB"/>
              </w:rPr>
              <w:t>rience in Financial Services or Technology conference production or marketing an advantage</w:t>
            </w:r>
          </w:p>
          <w:p w14:paraId="576D8BB8" w14:textId="12E0D134" w:rsidR="001339FE" w:rsidRDefault="001339FE" w:rsidP="001339FE">
            <w:pPr>
              <w:numPr>
                <w:ilvl w:val="0"/>
                <w:numId w:val="2"/>
              </w:numPr>
              <w:autoSpaceDE w:val="0"/>
              <w:autoSpaceDN w:val="0"/>
              <w:adjustRightInd w:val="0"/>
              <w:spacing w:line="240" w:lineRule="atLeast"/>
              <w:rPr>
                <w:rFonts w:ascii="Arial" w:hAnsi="Arial" w:cs="Arial"/>
                <w:color w:val="000000"/>
                <w:sz w:val="24"/>
                <w:szCs w:val="24"/>
                <w:lang w:eastAsia="en-GB"/>
              </w:rPr>
            </w:pPr>
            <w:r w:rsidRPr="006702CF">
              <w:rPr>
                <w:rFonts w:ascii="Arial" w:hAnsi="Arial" w:cs="Arial"/>
                <w:color w:val="000000"/>
                <w:sz w:val="24"/>
                <w:szCs w:val="24"/>
                <w:lang w:eastAsia="en-GB"/>
              </w:rPr>
              <w:t>Second language would be an advantage</w:t>
            </w:r>
            <w:r>
              <w:rPr>
                <w:rFonts w:ascii="Arial" w:hAnsi="Arial" w:cs="Arial"/>
                <w:color w:val="000000"/>
                <w:sz w:val="24"/>
                <w:szCs w:val="24"/>
                <w:lang w:eastAsia="en-GB"/>
              </w:rPr>
              <w:t xml:space="preserve"> (especially French, German</w:t>
            </w:r>
            <w:r w:rsidR="00E76B18">
              <w:rPr>
                <w:rFonts w:ascii="Arial" w:hAnsi="Arial" w:cs="Arial"/>
                <w:color w:val="000000"/>
                <w:sz w:val="24"/>
                <w:szCs w:val="24"/>
                <w:lang w:eastAsia="en-GB"/>
              </w:rPr>
              <w:t>, Italian</w:t>
            </w:r>
            <w:r>
              <w:rPr>
                <w:rFonts w:ascii="Arial" w:hAnsi="Arial" w:cs="Arial"/>
                <w:color w:val="000000"/>
                <w:sz w:val="24"/>
                <w:szCs w:val="24"/>
                <w:lang w:eastAsia="en-GB"/>
              </w:rPr>
              <w:t xml:space="preserve"> or Spanish)</w:t>
            </w:r>
          </w:p>
          <w:p w14:paraId="2095EE9B" w14:textId="77777777" w:rsidR="001339FE" w:rsidRDefault="001339FE" w:rsidP="001339FE">
            <w:pPr>
              <w:numPr>
                <w:ilvl w:val="0"/>
                <w:numId w:val="4"/>
              </w:numPr>
              <w:autoSpaceDE w:val="0"/>
              <w:autoSpaceDN w:val="0"/>
              <w:adjustRightInd w:val="0"/>
              <w:spacing w:line="240" w:lineRule="atLeast"/>
              <w:rPr>
                <w:rFonts w:ascii="Arial" w:hAnsi="Arial" w:cs="Arial"/>
                <w:color w:val="000000"/>
                <w:sz w:val="24"/>
                <w:szCs w:val="24"/>
                <w:lang w:eastAsia="en-GB"/>
              </w:rPr>
            </w:pPr>
            <w:r>
              <w:rPr>
                <w:rFonts w:ascii="Arial" w:hAnsi="Arial" w:cs="Arial"/>
                <w:color w:val="000000"/>
                <w:sz w:val="24"/>
                <w:szCs w:val="24"/>
                <w:lang w:eastAsia="en-GB"/>
              </w:rPr>
              <w:t>Strong IT capabilities an advantage</w:t>
            </w:r>
          </w:p>
          <w:p w14:paraId="32EF8534" w14:textId="77777777" w:rsidR="000413BE" w:rsidRPr="006702CF" w:rsidRDefault="000413BE" w:rsidP="000413BE">
            <w:pPr>
              <w:autoSpaceDE w:val="0"/>
              <w:autoSpaceDN w:val="0"/>
              <w:adjustRightInd w:val="0"/>
              <w:spacing w:line="240" w:lineRule="atLeast"/>
              <w:ind w:left="720"/>
              <w:rPr>
                <w:rFonts w:ascii="Arial" w:hAnsi="Arial" w:cs="Arial"/>
                <w:color w:val="000000"/>
                <w:sz w:val="24"/>
                <w:szCs w:val="24"/>
                <w:lang w:eastAsia="en-GB"/>
              </w:rPr>
            </w:pPr>
          </w:p>
          <w:p w14:paraId="29D5EE04" w14:textId="77777777" w:rsidR="00C05282" w:rsidRDefault="00C05282">
            <w:pPr>
              <w:rPr>
                <w:rFonts w:ascii="Arial" w:hAnsi="Arial" w:cs="Arial"/>
                <w:sz w:val="24"/>
              </w:rPr>
            </w:pPr>
          </w:p>
        </w:tc>
      </w:tr>
    </w:tbl>
    <w:p w14:paraId="446DF0F6" w14:textId="77777777" w:rsidR="00C03ADE" w:rsidRDefault="00C03ADE">
      <w:pPr>
        <w:rPr>
          <w:rFonts w:ascii="Arial" w:hAnsi="Arial" w:cs="Arial"/>
        </w:rPr>
      </w:pPr>
    </w:p>
    <w:p w14:paraId="48C1DB5E" w14:textId="77777777" w:rsidR="00C03ADE" w:rsidRDefault="00C03ADE">
      <w:pPr>
        <w:rPr>
          <w:rFonts w:ascii="Arial" w:hAnsi="Arial" w:cs="Arial"/>
          <w:i/>
        </w:rPr>
      </w:pPr>
    </w:p>
    <w:p w14:paraId="5009825C" w14:textId="77777777" w:rsidR="00ED0246" w:rsidRPr="000B3EBC" w:rsidRDefault="00ED0246" w:rsidP="00ED0246">
      <w:pPr>
        <w:ind w:left="-1134"/>
        <w:rPr>
          <w:rFonts w:asciiTheme="minorHAnsi" w:hAnsiTheme="minorHAnsi" w:cs="Arial"/>
          <w:b/>
        </w:rPr>
      </w:pPr>
      <w:r w:rsidRPr="000B3EBC">
        <w:rPr>
          <w:rFonts w:asciiTheme="minorHAnsi" w:hAnsiTheme="minorHAnsi" w:cs="Arial"/>
          <w:b/>
        </w:rPr>
        <w:t>ENDS</w:t>
      </w:r>
    </w:p>
    <w:sectPr w:rsidR="00ED0246" w:rsidRPr="000B3EBC" w:rsidSect="0041575F">
      <w:headerReference w:type="default" r:id="rId8"/>
      <w:pgSz w:w="11906" w:h="16838"/>
      <w:pgMar w:top="567" w:right="1797" w:bottom="567"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796C6" w14:textId="77777777" w:rsidR="0014671F" w:rsidRDefault="0014671F" w:rsidP="006702CF">
      <w:r>
        <w:separator/>
      </w:r>
    </w:p>
  </w:endnote>
  <w:endnote w:type="continuationSeparator" w:id="0">
    <w:p w14:paraId="1D800066" w14:textId="77777777" w:rsidR="0014671F" w:rsidRDefault="0014671F" w:rsidP="00670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27E83" w14:textId="77777777" w:rsidR="0014671F" w:rsidRDefault="0014671F" w:rsidP="006702CF">
      <w:r>
        <w:separator/>
      </w:r>
    </w:p>
  </w:footnote>
  <w:footnote w:type="continuationSeparator" w:id="0">
    <w:p w14:paraId="3B6C5F7A" w14:textId="77777777" w:rsidR="0014671F" w:rsidRDefault="0014671F" w:rsidP="00670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32" w:type="dxa"/>
      <w:tblInd w:w="-1026" w:type="dxa"/>
      <w:tblLayout w:type="fixed"/>
      <w:tblLook w:val="0600" w:firstRow="0" w:lastRow="0" w:firstColumn="0" w:lastColumn="0" w:noHBand="1" w:noVBand="1"/>
    </w:tblPr>
    <w:tblGrid>
      <w:gridCol w:w="6804"/>
      <w:gridCol w:w="3828"/>
    </w:tblGrid>
    <w:tr w:rsidR="001339FE" w:rsidRPr="005E7D73" w14:paraId="0A92A1DB" w14:textId="77777777" w:rsidTr="00F41346">
      <w:trPr>
        <w:trHeight w:hRule="exact" w:val="1134"/>
      </w:trPr>
      <w:tc>
        <w:tcPr>
          <w:tcW w:w="6804" w:type="dxa"/>
          <w:shd w:val="clear" w:color="auto" w:fill="012D36"/>
          <w:vAlign w:val="center"/>
        </w:tcPr>
        <w:p w14:paraId="422DA799" w14:textId="77777777" w:rsidR="001339FE" w:rsidRPr="005E7D73" w:rsidRDefault="001339FE" w:rsidP="00F41346">
          <w:pPr>
            <w:pStyle w:val="Footer"/>
            <w:spacing w:before="420"/>
            <w:ind w:left="33"/>
            <w:rPr>
              <w:rFonts w:ascii="Calibri" w:hAnsi="Calibri" w:cs="Calibri"/>
              <w:sz w:val="32"/>
              <w:szCs w:val="32"/>
            </w:rPr>
          </w:pPr>
          <w:r>
            <w:rPr>
              <w:rFonts w:ascii="Calibri" w:hAnsi="Calibri" w:cs="Calibri"/>
              <w:sz w:val="32"/>
              <w:szCs w:val="32"/>
            </w:rPr>
            <w:t>Job Description</w:t>
          </w:r>
        </w:p>
      </w:tc>
      <w:tc>
        <w:tcPr>
          <w:tcW w:w="3828" w:type="dxa"/>
          <w:shd w:val="clear" w:color="auto" w:fill="012D36"/>
          <w:vAlign w:val="center"/>
        </w:tcPr>
        <w:p w14:paraId="6C8377AA" w14:textId="77777777" w:rsidR="001339FE" w:rsidRPr="005E7D73" w:rsidRDefault="00264DA2" w:rsidP="00F41346">
          <w:pPr>
            <w:pStyle w:val="Footer"/>
            <w:ind w:right="175"/>
            <w:jc w:val="right"/>
          </w:pPr>
          <w:r>
            <w:rPr>
              <w:noProof/>
              <w:lang w:eastAsia="en-GB"/>
            </w:rPr>
            <w:drawing>
              <wp:anchor distT="0" distB="0" distL="114300" distR="114300" simplePos="0" relativeHeight="251662336" behindDoc="0" locked="0" layoutInCell="1" allowOverlap="1" wp14:anchorId="4101F1EC" wp14:editId="02AAC4E1">
                <wp:simplePos x="0" y="0"/>
                <wp:positionH relativeFrom="column">
                  <wp:posOffset>436245</wp:posOffset>
                </wp:positionH>
                <wp:positionV relativeFrom="paragraph">
                  <wp:posOffset>12700</wp:posOffset>
                </wp:positionV>
                <wp:extent cx="1591310" cy="506730"/>
                <wp:effectExtent l="0" t="0" r="0" b="0"/>
                <wp:wrapNone/>
                <wp:docPr id="5" name="Picture 5" descr="C:\Users\Whittock\AppData\Local\Microsoft\Windows\INetCache\Content.Word\ei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ittock\AppData\Local\Microsoft\Windows\INetCache\Content.Word\ei_logo_whit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1310" cy="5067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36581405" w14:textId="77777777" w:rsidR="005A21BD" w:rsidRDefault="005A21BD" w:rsidP="005A21BD">
    <w:pPr>
      <w:pStyle w:val="Header"/>
      <w:jc w:val="center"/>
      <w:rPr>
        <w:rFonts w:asciiTheme="minorHAnsi" w:hAnsiTheme="minorHAnsi"/>
        <w:noProof/>
        <w:sz w:val="22"/>
        <w:szCs w:val="22"/>
        <w:lang w:eastAsia="en-GB"/>
      </w:rPr>
    </w:pPr>
  </w:p>
  <w:p w14:paraId="6C04C5E7" w14:textId="77777777" w:rsidR="00C50B0E" w:rsidRDefault="00DF6089" w:rsidP="005A21BD">
    <w:pPr>
      <w:pStyle w:val="Header"/>
      <w:jc w:val="center"/>
      <w:rPr>
        <w:rFonts w:asciiTheme="minorHAnsi" w:hAnsiTheme="minorHAnsi"/>
        <w:noProof/>
        <w:sz w:val="22"/>
        <w:szCs w:val="22"/>
        <w:lang w:eastAsia="en-GB"/>
      </w:rPr>
    </w:pPr>
    <w:r>
      <w:rPr>
        <w:rFonts w:asciiTheme="minorHAnsi" w:hAnsiTheme="minorHAnsi"/>
        <w:noProof/>
        <w:sz w:val="22"/>
        <w:szCs w:val="22"/>
        <w:lang w:eastAsia="en-GB"/>
      </w:rPr>
      <w:pict w14:anchorId="0E2910B4">
        <v:shapetype id="_x0000_t32" coordsize="21600,21600" o:spt="32" o:oned="t" path="m,l21600,21600e" filled="f">
          <v:path arrowok="t" fillok="f" o:connecttype="none"/>
          <o:lock v:ext="edit" shapetype="t"/>
        </v:shapetype>
        <v:shape id="_x0000_s2050" type="#_x0000_t32" style="position:absolute;left:0;text-align:left;margin-left:-56.1pt;margin-top:2.75pt;width:533.25pt;height:0;z-index:251660288" o:connectortype="straigh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51ED8"/>
    <w:multiLevelType w:val="hybridMultilevel"/>
    <w:tmpl w:val="FD66E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A12C8F"/>
    <w:multiLevelType w:val="hybridMultilevel"/>
    <w:tmpl w:val="29A04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531B14"/>
    <w:multiLevelType w:val="hybridMultilevel"/>
    <w:tmpl w:val="397CCC38"/>
    <w:lvl w:ilvl="0" w:tplc="1F987C2C">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rules v:ext="edit">
        <o:r id="V:Rule2" type="connector" idref="#_x0000_s2050"/>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2711"/>
    <w:rsid w:val="000220CF"/>
    <w:rsid w:val="000413BE"/>
    <w:rsid w:val="00055D4D"/>
    <w:rsid w:val="00086803"/>
    <w:rsid w:val="000B306E"/>
    <w:rsid w:val="000B312F"/>
    <w:rsid w:val="000B3EBC"/>
    <w:rsid w:val="001339FE"/>
    <w:rsid w:val="0014671F"/>
    <w:rsid w:val="001D6934"/>
    <w:rsid w:val="00224AC2"/>
    <w:rsid w:val="00264DA2"/>
    <w:rsid w:val="00285984"/>
    <w:rsid w:val="002A77D9"/>
    <w:rsid w:val="002B2333"/>
    <w:rsid w:val="002C7FBB"/>
    <w:rsid w:val="002D5655"/>
    <w:rsid w:val="00341E67"/>
    <w:rsid w:val="0041575F"/>
    <w:rsid w:val="00435FE3"/>
    <w:rsid w:val="00472711"/>
    <w:rsid w:val="004C6D7E"/>
    <w:rsid w:val="004D2460"/>
    <w:rsid w:val="004E42CF"/>
    <w:rsid w:val="00574EE1"/>
    <w:rsid w:val="005A21BD"/>
    <w:rsid w:val="005A55C7"/>
    <w:rsid w:val="005C12B9"/>
    <w:rsid w:val="005E5532"/>
    <w:rsid w:val="005F527E"/>
    <w:rsid w:val="0061700D"/>
    <w:rsid w:val="006702CF"/>
    <w:rsid w:val="006E658D"/>
    <w:rsid w:val="00785ECA"/>
    <w:rsid w:val="007A1697"/>
    <w:rsid w:val="007D3723"/>
    <w:rsid w:val="007D3BA0"/>
    <w:rsid w:val="00810828"/>
    <w:rsid w:val="00812D46"/>
    <w:rsid w:val="008203F2"/>
    <w:rsid w:val="008310DD"/>
    <w:rsid w:val="00870E06"/>
    <w:rsid w:val="009B1FF2"/>
    <w:rsid w:val="009B48B9"/>
    <w:rsid w:val="00A321DF"/>
    <w:rsid w:val="00A3432F"/>
    <w:rsid w:val="00A52F46"/>
    <w:rsid w:val="00A660FF"/>
    <w:rsid w:val="00A849C7"/>
    <w:rsid w:val="00A87225"/>
    <w:rsid w:val="00AA3E62"/>
    <w:rsid w:val="00AC1F46"/>
    <w:rsid w:val="00AC7C73"/>
    <w:rsid w:val="00B96B7C"/>
    <w:rsid w:val="00BC2C0B"/>
    <w:rsid w:val="00BD5B2B"/>
    <w:rsid w:val="00C03ADE"/>
    <w:rsid w:val="00C05282"/>
    <w:rsid w:val="00C50B0E"/>
    <w:rsid w:val="00C65420"/>
    <w:rsid w:val="00CA3D50"/>
    <w:rsid w:val="00CA4F85"/>
    <w:rsid w:val="00CD4F02"/>
    <w:rsid w:val="00CE1EB7"/>
    <w:rsid w:val="00D253FF"/>
    <w:rsid w:val="00DF6089"/>
    <w:rsid w:val="00E73D1E"/>
    <w:rsid w:val="00E76B18"/>
    <w:rsid w:val="00E9302D"/>
    <w:rsid w:val="00EA1F68"/>
    <w:rsid w:val="00ED0246"/>
    <w:rsid w:val="00F113E4"/>
    <w:rsid w:val="00F22D71"/>
    <w:rsid w:val="00F47759"/>
    <w:rsid w:val="00FA0AC3"/>
    <w:rsid w:val="00FE3AF6"/>
    <w:rsid w:val="00FF2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1"/>
    <o:shapelayout v:ext="edit">
      <o:idmap v:ext="edit" data="1"/>
    </o:shapelayout>
  </w:shapeDefaults>
  <w:decimalSymbol w:val="."/>
  <w:listSeparator w:val=","/>
  <w14:docId w14:val="6D2F1E7F"/>
  <w15:docId w15:val="{FDE89486-98BD-4CFD-8EA0-7A128A5A7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1575F"/>
    <w:rPr>
      <w:lang w:eastAsia="en-US"/>
    </w:rPr>
  </w:style>
  <w:style w:type="paragraph" w:styleId="Heading1">
    <w:name w:val="heading 1"/>
    <w:basedOn w:val="Normal"/>
    <w:next w:val="Normal"/>
    <w:qFormat/>
    <w:rsid w:val="0041575F"/>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1575F"/>
    <w:pPr>
      <w:jc w:val="center"/>
    </w:pPr>
    <w:rPr>
      <w:b/>
      <w:sz w:val="28"/>
      <w:u w:val="single"/>
    </w:rPr>
  </w:style>
  <w:style w:type="character" w:styleId="Hyperlink">
    <w:name w:val="Hyperlink"/>
    <w:basedOn w:val="DefaultParagraphFont"/>
    <w:rsid w:val="0041575F"/>
    <w:rPr>
      <w:color w:val="0000FF"/>
      <w:u w:val="single"/>
    </w:rPr>
  </w:style>
  <w:style w:type="paragraph" w:styleId="ListParagraph">
    <w:name w:val="List Paragraph"/>
    <w:basedOn w:val="Normal"/>
    <w:uiPriority w:val="34"/>
    <w:qFormat/>
    <w:rsid w:val="006702CF"/>
    <w:pPr>
      <w:ind w:left="720"/>
    </w:pPr>
  </w:style>
  <w:style w:type="paragraph" w:styleId="Header">
    <w:name w:val="header"/>
    <w:basedOn w:val="Normal"/>
    <w:link w:val="HeaderChar"/>
    <w:uiPriority w:val="99"/>
    <w:rsid w:val="006702CF"/>
    <w:pPr>
      <w:tabs>
        <w:tab w:val="center" w:pos="4513"/>
        <w:tab w:val="right" w:pos="9026"/>
      </w:tabs>
    </w:pPr>
  </w:style>
  <w:style w:type="character" w:customStyle="1" w:styleId="HeaderChar">
    <w:name w:val="Header Char"/>
    <w:basedOn w:val="DefaultParagraphFont"/>
    <w:link w:val="Header"/>
    <w:uiPriority w:val="99"/>
    <w:rsid w:val="006702CF"/>
    <w:rPr>
      <w:lang w:eastAsia="en-US"/>
    </w:rPr>
  </w:style>
  <w:style w:type="paragraph" w:styleId="Footer">
    <w:name w:val="footer"/>
    <w:basedOn w:val="Normal"/>
    <w:link w:val="FooterChar"/>
    <w:rsid w:val="006702CF"/>
    <w:pPr>
      <w:tabs>
        <w:tab w:val="center" w:pos="4513"/>
        <w:tab w:val="right" w:pos="9026"/>
      </w:tabs>
    </w:pPr>
  </w:style>
  <w:style w:type="character" w:customStyle="1" w:styleId="FooterChar">
    <w:name w:val="Footer Char"/>
    <w:basedOn w:val="DefaultParagraphFont"/>
    <w:link w:val="Footer"/>
    <w:rsid w:val="006702CF"/>
    <w:rPr>
      <w:lang w:eastAsia="en-US"/>
    </w:rPr>
  </w:style>
  <w:style w:type="paragraph" w:styleId="BalloonText">
    <w:name w:val="Balloon Text"/>
    <w:basedOn w:val="Normal"/>
    <w:link w:val="BalloonTextChar"/>
    <w:rsid w:val="006702CF"/>
    <w:rPr>
      <w:rFonts w:ascii="Tahoma" w:hAnsi="Tahoma" w:cs="Tahoma"/>
      <w:sz w:val="16"/>
      <w:szCs w:val="16"/>
    </w:rPr>
  </w:style>
  <w:style w:type="character" w:customStyle="1" w:styleId="BalloonTextChar">
    <w:name w:val="Balloon Text Char"/>
    <w:basedOn w:val="DefaultParagraphFont"/>
    <w:link w:val="BalloonText"/>
    <w:rsid w:val="006702C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75943-15C7-4111-93E1-FA149F1E4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Position</vt:lpstr>
    </vt:vector>
  </TitlesOfParts>
  <Company>Financial Times</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dc:title>
  <dc:creator>nightingaleh</dc:creator>
  <cp:lastModifiedBy>Claire Cordell</cp:lastModifiedBy>
  <cp:revision>5</cp:revision>
  <cp:lastPrinted>2010-11-18T11:01:00Z</cp:lastPrinted>
  <dcterms:created xsi:type="dcterms:W3CDTF">2018-01-17T11:01:00Z</dcterms:created>
  <dcterms:modified xsi:type="dcterms:W3CDTF">2019-09-25T13:38:00Z</dcterms:modified>
</cp:coreProperties>
</file>